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64080" w14:textId="77777777" w:rsidR="000175AD" w:rsidRPr="00214BD8" w:rsidRDefault="00C036E3" w:rsidP="00214BD8">
      <w:pPr>
        <w:pStyle w:val="Heading1"/>
      </w:pPr>
      <w:r w:rsidRPr="00090333">
        <w:rPr>
          <w:rFonts w:eastAsia="Times New Roman" w:cs="Helvetica"/>
          <w:lang w:val="en"/>
        </w:rPr>
        <w:br/>
      </w:r>
      <w:r w:rsidR="00F53573" w:rsidRPr="00214BD8">
        <w:t xml:space="preserve">The following guidelines must be followed to reduce risk of POS device tampering.  </w:t>
      </w:r>
    </w:p>
    <w:p w14:paraId="2DC54F02" w14:textId="77777777" w:rsidR="00965CA1" w:rsidRDefault="00F53573" w:rsidP="004C0E2E">
      <w:pPr>
        <w:pStyle w:val="ListParagraph"/>
        <w:numPr>
          <w:ilvl w:val="0"/>
          <w:numId w:val="13"/>
        </w:numPr>
        <w:spacing w:before="100" w:beforeAutospacing="1" w:after="360" w:line="240" w:lineRule="auto"/>
        <w:ind w:left="360"/>
        <w:rPr>
          <w:rFonts w:ascii="Garamond" w:hAnsi="Garamond"/>
          <w:sz w:val="24"/>
          <w:szCs w:val="24"/>
        </w:rPr>
      </w:pPr>
      <w:r w:rsidRPr="007761B4">
        <w:rPr>
          <w:rFonts w:ascii="Garamond" w:hAnsi="Garamond"/>
          <w:sz w:val="24"/>
          <w:szCs w:val="24"/>
        </w:rPr>
        <w:t xml:space="preserve">Cash Operations will maintain a list of all POS device </w:t>
      </w:r>
      <w:r w:rsidR="00F26FCD" w:rsidRPr="007761B4">
        <w:rPr>
          <w:rFonts w:ascii="Garamond" w:hAnsi="Garamond"/>
          <w:sz w:val="24"/>
          <w:szCs w:val="24"/>
        </w:rPr>
        <w:t xml:space="preserve">models and </w:t>
      </w:r>
      <w:r w:rsidRPr="007761B4">
        <w:rPr>
          <w:rFonts w:ascii="Garamond" w:hAnsi="Garamond"/>
          <w:sz w:val="24"/>
          <w:szCs w:val="24"/>
        </w:rPr>
        <w:t xml:space="preserve">serial numbers.  </w:t>
      </w:r>
      <w:r w:rsidR="00F26FCD" w:rsidRPr="007761B4">
        <w:rPr>
          <w:rFonts w:ascii="Garamond" w:hAnsi="Garamond"/>
          <w:sz w:val="24"/>
          <w:szCs w:val="24"/>
        </w:rPr>
        <w:t>When new devices are ordered, they will first be received by Cash Operat</w:t>
      </w:r>
      <w:r w:rsidR="00130114" w:rsidRPr="007761B4">
        <w:rPr>
          <w:rFonts w:ascii="Garamond" w:hAnsi="Garamond"/>
          <w:sz w:val="24"/>
          <w:szCs w:val="24"/>
        </w:rPr>
        <w:t>ions to be inspected and logged</w:t>
      </w:r>
      <w:r w:rsidR="00F26FCD" w:rsidRPr="007761B4">
        <w:rPr>
          <w:rFonts w:ascii="Garamond" w:hAnsi="Garamond"/>
          <w:sz w:val="24"/>
          <w:szCs w:val="24"/>
        </w:rPr>
        <w:t xml:space="preserve"> prior to delivering</w:t>
      </w:r>
      <w:r w:rsidR="00130114" w:rsidRPr="007761B4">
        <w:rPr>
          <w:rFonts w:ascii="Garamond" w:hAnsi="Garamond"/>
          <w:sz w:val="24"/>
          <w:szCs w:val="24"/>
        </w:rPr>
        <w:t xml:space="preserve"> to the merchant</w:t>
      </w:r>
      <w:r w:rsidR="00F26FCD" w:rsidRPr="007761B4">
        <w:rPr>
          <w:rFonts w:ascii="Garamond" w:hAnsi="Garamond"/>
          <w:sz w:val="24"/>
          <w:szCs w:val="24"/>
        </w:rPr>
        <w:t>.</w:t>
      </w:r>
      <w:r w:rsidR="007761B4" w:rsidRPr="007761B4">
        <w:rPr>
          <w:rFonts w:ascii="Garamond" w:hAnsi="Garamond"/>
          <w:sz w:val="24"/>
          <w:szCs w:val="24"/>
        </w:rPr>
        <w:t xml:space="preserve"> </w:t>
      </w:r>
    </w:p>
    <w:p w14:paraId="0574D7C5" w14:textId="77777777" w:rsidR="007761B4" w:rsidRPr="007761B4" w:rsidRDefault="007761B4" w:rsidP="007761B4">
      <w:pPr>
        <w:pStyle w:val="ListParagraph"/>
        <w:spacing w:before="100" w:beforeAutospacing="1" w:after="360" w:line="240" w:lineRule="auto"/>
        <w:ind w:left="360"/>
        <w:rPr>
          <w:rFonts w:ascii="Garamond" w:hAnsi="Garamond"/>
          <w:sz w:val="24"/>
          <w:szCs w:val="24"/>
        </w:rPr>
      </w:pPr>
    </w:p>
    <w:p w14:paraId="6E866473" w14:textId="77777777" w:rsidR="00965CA1" w:rsidRDefault="00965CA1" w:rsidP="00965CA1">
      <w:pPr>
        <w:pStyle w:val="ListParagraph"/>
        <w:numPr>
          <w:ilvl w:val="0"/>
          <w:numId w:val="13"/>
        </w:numPr>
        <w:spacing w:before="100" w:beforeAutospacing="1" w:after="360" w:line="240" w:lineRule="auto"/>
        <w:ind w:left="360"/>
        <w:rPr>
          <w:rFonts w:ascii="Garamond" w:hAnsi="Garamond"/>
          <w:sz w:val="24"/>
          <w:szCs w:val="24"/>
        </w:rPr>
      </w:pPr>
      <w:r>
        <w:rPr>
          <w:rFonts w:ascii="Garamond" w:hAnsi="Garamond"/>
          <w:sz w:val="24"/>
          <w:szCs w:val="24"/>
        </w:rPr>
        <w:t>Merchants must change default password on device after initial sign-on.</w:t>
      </w:r>
    </w:p>
    <w:p w14:paraId="34C87F59" w14:textId="77777777" w:rsidR="00F26FCD" w:rsidRDefault="00F26FCD" w:rsidP="00965CA1">
      <w:pPr>
        <w:pStyle w:val="ListParagraph"/>
        <w:spacing w:before="100" w:beforeAutospacing="1" w:after="360" w:line="240" w:lineRule="auto"/>
        <w:rPr>
          <w:rFonts w:ascii="Garamond" w:hAnsi="Garamond"/>
          <w:sz w:val="24"/>
          <w:szCs w:val="24"/>
        </w:rPr>
      </w:pPr>
    </w:p>
    <w:p w14:paraId="0ACA3EA5" w14:textId="77777777" w:rsidR="00F26FCD" w:rsidRDefault="00F26FCD" w:rsidP="00965CA1">
      <w:pPr>
        <w:pStyle w:val="ListParagraph"/>
        <w:numPr>
          <w:ilvl w:val="0"/>
          <w:numId w:val="13"/>
        </w:numPr>
        <w:spacing w:before="100" w:beforeAutospacing="1" w:after="360" w:line="240" w:lineRule="auto"/>
        <w:ind w:left="360"/>
        <w:rPr>
          <w:rFonts w:ascii="Garamond" w:hAnsi="Garamond"/>
          <w:sz w:val="24"/>
          <w:szCs w:val="24"/>
        </w:rPr>
      </w:pPr>
      <w:r>
        <w:rPr>
          <w:rFonts w:ascii="Garamond" w:hAnsi="Garamond"/>
          <w:sz w:val="24"/>
          <w:szCs w:val="24"/>
        </w:rPr>
        <w:t>Merchants are responsible for keeping devices in a secure location. When possible, devices should be anchored with secure stands, tethers, or alarms.  A</w:t>
      </w:r>
      <w:r w:rsidR="004F5DC0">
        <w:rPr>
          <w:rFonts w:ascii="Garamond" w:hAnsi="Garamond"/>
          <w:sz w:val="24"/>
          <w:szCs w:val="24"/>
        </w:rPr>
        <w:t xml:space="preserve">ccess to devices should be kept </w:t>
      </w:r>
      <w:r w:rsidR="00130114">
        <w:rPr>
          <w:rFonts w:ascii="Garamond" w:hAnsi="Garamond"/>
          <w:sz w:val="24"/>
          <w:szCs w:val="24"/>
        </w:rPr>
        <w:t>at a minimum.</w:t>
      </w:r>
    </w:p>
    <w:p w14:paraId="0BD1F418" w14:textId="77777777" w:rsidR="00F26FCD" w:rsidRPr="00F26FCD" w:rsidRDefault="00F26FCD" w:rsidP="00965CA1">
      <w:pPr>
        <w:pStyle w:val="ListParagraph"/>
        <w:spacing w:line="240" w:lineRule="auto"/>
        <w:ind w:left="360"/>
        <w:rPr>
          <w:rFonts w:ascii="Garamond" w:hAnsi="Garamond"/>
          <w:sz w:val="24"/>
          <w:szCs w:val="24"/>
        </w:rPr>
      </w:pPr>
    </w:p>
    <w:p w14:paraId="108E0062" w14:textId="77777777" w:rsidR="00F26FCD" w:rsidRDefault="00F26FCD" w:rsidP="00965CA1">
      <w:pPr>
        <w:pStyle w:val="ListParagraph"/>
        <w:numPr>
          <w:ilvl w:val="0"/>
          <w:numId w:val="13"/>
        </w:numPr>
        <w:spacing w:before="100" w:beforeAutospacing="1" w:after="360" w:line="240" w:lineRule="auto"/>
        <w:ind w:left="360"/>
        <w:rPr>
          <w:rFonts w:ascii="Garamond" w:hAnsi="Garamond"/>
          <w:sz w:val="24"/>
          <w:szCs w:val="24"/>
        </w:rPr>
      </w:pPr>
      <w:r>
        <w:rPr>
          <w:rFonts w:ascii="Garamond" w:hAnsi="Garamond"/>
          <w:sz w:val="24"/>
          <w:szCs w:val="24"/>
        </w:rPr>
        <w:t>Merchants must train applicable staff on how to spot POS equipment tampering.  This includes, but is not limited to, abnormalities such as a missing seal or screw, extra wiring or hole</w:t>
      </w:r>
      <w:r w:rsidR="006B48CD">
        <w:rPr>
          <w:rFonts w:ascii="Garamond" w:hAnsi="Garamond"/>
          <w:sz w:val="24"/>
          <w:szCs w:val="24"/>
        </w:rPr>
        <w:t xml:space="preserve">s, and added labels or decals.  </w:t>
      </w:r>
      <w:r>
        <w:rPr>
          <w:rFonts w:ascii="Garamond" w:hAnsi="Garamond"/>
          <w:sz w:val="24"/>
          <w:szCs w:val="24"/>
        </w:rPr>
        <w:t>See the additional resources below.</w:t>
      </w:r>
    </w:p>
    <w:p w14:paraId="32B163E7" w14:textId="77777777" w:rsidR="00F26FCD" w:rsidRPr="00F26FCD" w:rsidRDefault="00F26FCD" w:rsidP="00965CA1">
      <w:pPr>
        <w:pStyle w:val="ListParagraph"/>
        <w:spacing w:line="240" w:lineRule="auto"/>
        <w:ind w:left="360"/>
        <w:rPr>
          <w:rFonts w:ascii="Garamond" w:hAnsi="Garamond"/>
          <w:sz w:val="24"/>
          <w:szCs w:val="24"/>
        </w:rPr>
      </w:pPr>
    </w:p>
    <w:p w14:paraId="5A526683" w14:textId="77777777" w:rsidR="00F06850" w:rsidRDefault="00F06850" w:rsidP="00965CA1">
      <w:pPr>
        <w:pStyle w:val="ListParagraph"/>
        <w:numPr>
          <w:ilvl w:val="0"/>
          <w:numId w:val="13"/>
        </w:numPr>
        <w:spacing w:before="100" w:beforeAutospacing="1" w:after="360" w:line="240" w:lineRule="auto"/>
        <w:ind w:left="360"/>
        <w:rPr>
          <w:rFonts w:ascii="Garamond" w:hAnsi="Garamond"/>
          <w:sz w:val="24"/>
          <w:szCs w:val="24"/>
        </w:rPr>
      </w:pPr>
      <w:r>
        <w:rPr>
          <w:rFonts w:ascii="Garamond" w:hAnsi="Garamond"/>
          <w:sz w:val="24"/>
          <w:szCs w:val="24"/>
        </w:rPr>
        <w:t>Merchants are responsible for routinely checking devices for signs of tampering.  The physical examination of the devices should be incorporated into the merchant’s daily duties.</w:t>
      </w:r>
      <w:r w:rsidR="004F5DC0">
        <w:rPr>
          <w:rFonts w:ascii="Garamond" w:hAnsi="Garamond"/>
          <w:sz w:val="24"/>
          <w:szCs w:val="24"/>
        </w:rPr>
        <w:t xml:space="preserve">  </w:t>
      </w:r>
    </w:p>
    <w:p w14:paraId="2633A860" w14:textId="77777777" w:rsidR="00F06850" w:rsidRPr="00F06850" w:rsidRDefault="00F06850" w:rsidP="00965CA1">
      <w:pPr>
        <w:pStyle w:val="ListParagraph"/>
        <w:spacing w:line="240" w:lineRule="auto"/>
        <w:ind w:left="360"/>
        <w:rPr>
          <w:rFonts w:ascii="Garamond" w:hAnsi="Garamond"/>
          <w:sz w:val="24"/>
          <w:szCs w:val="24"/>
        </w:rPr>
      </w:pPr>
    </w:p>
    <w:p w14:paraId="26CF3D39" w14:textId="77777777" w:rsidR="00F06850" w:rsidRDefault="004F5DC0" w:rsidP="00965CA1">
      <w:pPr>
        <w:pStyle w:val="ListParagraph"/>
        <w:numPr>
          <w:ilvl w:val="0"/>
          <w:numId w:val="13"/>
        </w:numPr>
        <w:spacing w:before="100" w:beforeAutospacing="1" w:after="360" w:line="240" w:lineRule="auto"/>
        <w:ind w:left="360"/>
        <w:rPr>
          <w:rFonts w:ascii="Garamond" w:hAnsi="Garamond"/>
          <w:sz w:val="24"/>
          <w:szCs w:val="24"/>
        </w:rPr>
      </w:pPr>
      <w:r>
        <w:rPr>
          <w:rFonts w:ascii="Garamond" w:hAnsi="Garamond"/>
          <w:sz w:val="24"/>
          <w:szCs w:val="24"/>
        </w:rPr>
        <w:t xml:space="preserve">Any sign of tampering must be reported to </w:t>
      </w:r>
      <w:r w:rsidR="00F06850">
        <w:rPr>
          <w:rFonts w:ascii="Garamond" w:hAnsi="Garamond"/>
          <w:sz w:val="24"/>
          <w:szCs w:val="24"/>
        </w:rPr>
        <w:t>Cash Operations immediately.  Do not access or alter compromised devices and keep handling to a minimum.  Do not turn off, restart, or reboot the system but do unplug the device from any network cables, if applicable.</w:t>
      </w:r>
      <w:r>
        <w:rPr>
          <w:rFonts w:ascii="Garamond" w:hAnsi="Garamond"/>
          <w:sz w:val="24"/>
          <w:szCs w:val="24"/>
        </w:rPr>
        <w:t xml:space="preserve">  Cash Operations will work with the device acquirer and local law enforcement as necessary.  See additional resource below. </w:t>
      </w:r>
    </w:p>
    <w:p w14:paraId="776C7F15" w14:textId="77777777" w:rsidR="00F06850" w:rsidRPr="00F06850" w:rsidRDefault="00F06850" w:rsidP="00965CA1">
      <w:pPr>
        <w:pStyle w:val="ListParagraph"/>
        <w:spacing w:line="240" w:lineRule="auto"/>
        <w:ind w:left="360"/>
        <w:rPr>
          <w:rFonts w:ascii="Garamond" w:hAnsi="Garamond"/>
          <w:sz w:val="24"/>
          <w:szCs w:val="24"/>
        </w:rPr>
      </w:pPr>
    </w:p>
    <w:p w14:paraId="18543E7E" w14:textId="77777777" w:rsidR="00F06850" w:rsidRPr="007761B4" w:rsidRDefault="00F06850" w:rsidP="007761B4">
      <w:pPr>
        <w:pStyle w:val="ListParagraph"/>
        <w:numPr>
          <w:ilvl w:val="0"/>
          <w:numId w:val="13"/>
        </w:numPr>
        <w:spacing w:before="100" w:beforeAutospacing="1" w:after="360" w:line="240" w:lineRule="auto"/>
        <w:ind w:left="360"/>
        <w:rPr>
          <w:rFonts w:ascii="Garamond" w:hAnsi="Garamond"/>
          <w:sz w:val="24"/>
          <w:szCs w:val="24"/>
        </w:rPr>
      </w:pPr>
      <w:r>
        <w:rPr>
          <w:rFonts w:ascii="Garamond" w:hAnsi="Garamond"/>
          <w:sz w:val="24"/>
          <w:szCs w:val="24"/>
        </w:rPr>
        <w:t xml:space="preserve">Beginning 2017, Cash Operations will annually send all merchants the PCI Security Standards Council Terminal Evaluation Form. This Form should be completed along with the annual Payment Card Merchant Agreement.  Cash Operations will compare this Form to device information </w:t>
      </w:r>
      <w:r w:rsidR="002637C6">
        <w:rPr>
          <w:rFonts w:ascii="Garamond" w:hAnsi="Garamond"/>
          <w:sz w:val="24"/>
          <w:szCs w:val="24"/>
        </w:rPr>
        <w:t>maintained and investigate any discrepancies.</w:t>
      </w:r>
      <w:r w:rsidR="007761B4">
        <w:rPr>
          <w:rFonts w:ascii="Garamond" w:hAnsi="Garamond"/>
          <w:sz w:val="24"/>
          <w:szCs w:val="24"/>
        </w:rPr>
        <w:t xml:space="preserve">  Additionally, Cash Operations may periodically make unannounced visits to merchants to inspect devices.</w:t>
      </w:r>
    </w:p>
    <w:p w14:paraId="72EE36F8" w14:textId="77777777" w:rsidR="002637C6" w:rsidRPr="00130114" w:rsidRDefault="002637C6" w:rsidP="00965CA1">
      <w:pPr>
        <w:pStyle w:val="ListParagraph"/>
        <w:spacing w:line="240" w:lineRule="auto"/>
        <w:ind w:left="360"/>
        <w:rPr>
          <w:rFonts w:ascii="Garamond" w:hAnsi="Garamond"/>
          <w:b/>
          <w:sz w:val="24"/>
          <w:szCs w:val="24"/>
        </w:rPr>
      </w:pPr>
    </w:p>
    <w:p w14:paraId="37BFC812" w14:textId="77777777" w:rsidR="00130114" w:rsidRDefault="002637C6" w:rsidP="00214BD8">
      <w:pPr>
        <w:pStyle w:val="Heading2"/>
      </w:pPr>
      <w:r w:rsidRPr="00130114">
        <w:t>Additional Resources:</w:t>
      </w:r>
    </w:p>
    <w:p w14:paraId="536B3DAB" w14:textId="77777777" w:rsidR="00130114" w:rsidRDefault="00130114" w:rsidP="00965CA1">
      <w:pPr>
        <w:pStyle w:val="NoSpacing"/>
        <w:rPr>
          <w:rFonts w:ascii="Garamond" w:hAnsi="Garamond"/>
          <w:b/>
          <w:sz w:val="24"/>
          <w:szCs w:val="24"/>
        </w:rPr>
      </w:pPr>
    </w:p>
    <w:p w14:paraId="5429AEDF" w14:textId="77777777" w:rsidR="007761B4" w:rsidRDefault="007761B4" w:rsidP="00965CA1">
      <w:pPr>
        <w:pStyle w:val="NoSpacing"/>
        <w:rPr>
          <w:rFonts w:ascii="Garamond" w:hAnsi="Garamond"/>
          <w:sz w:val="24"/>
          <w:szCs w:val="24"/>
        </w:rPr>
      </w:pPr>
      <w:r>
        <w:rPr>
          <w:rFonts w:ascii="Garamond" w:hAnsi="Garamond"/>
          <w:sz w:val="24"/>
          <w:szCs w:val="24"/>
        </w:rPr>
        <w:t>PCI DSS Quick Reference Guide</w:t>
      </w:r>
    </w:p>
    <w:p w14:paraId="5E26947A" w14:textId="77777777" w:rsidR="007761B4" w:rsidRDefault="007761B4" w:rsidP="00965CA1">
      <w:pPr>
        <w:pStyle w:val="NoSpacing"/>
        <w:rPr>
          <w:rFonts w:ascii="Garamond" w:hAnsi="Garamond"/>
          <w:sz w:val="24"/>
          <w:szCs w:val="24"/>
        </w:rPr>
      </w:pPr>
      <w:hyperlink r:id="rId8" w:history="1">
        <w:r w:rsidRPr="00891387">
          <w:rPr>
            <w:rStyle w:val="Hyperlink"/>
            <w:rFonts w:ascii="Garamond" w:hAnsi="Garamond"/>
            <w:color w:val="00578D"/>
            <w:sz w:val="24"/>
            <w:szCs w:val="24"/>
          </w:rPr>
          <w:t>https://www.pcisecuritystandards.org/documents/PCIDSS_QRGv3_2.pdf?agreement=true&amp;time=1492707763458</w:t>
        </w:r>
      </w:hyperlink>
    </w:p>
    <w:p w14:paraId="091AE2A4" w14:textId="77777777" w:rsidR="007761B4" w:rsidRDefault="007761B4" w:rsidP="00965CA1">
      <w:pPr>
        <w:pStyle w:val="NoSpacing"/>
        <w:rPr>
          <w:rFonts w:ascii="Garamond" w:hAnsi="Garamond"/>
          <w:sz w:val="24"/>
          <w:szCs w:val="24"/>
        </w:rPr>
      </w:pPr>
    </w:p>
    <w:p w14:paraId="67756AA5" w14:textId="77777777" w:rsidR="00130114" w:rsidRDefault="00130114" w:rsidP="00965CA1">
      <w:pPr>
        <w:pStyle w:val="NoSpacing"/>
        <w:rPr>
          <w:rFonts w:ascii="Garamond" w:hAnsi="Garamond"/>
          <w:sz w:val="24"/>
          <w:szCs w:val="24"/>
        </w:rPr>
      </w:pPr>
      <w:r w:rsidRPr="00130114">
        <w:rPr>
          <w:rFonts w:ascii="Garamond" w:hAnsi="Garamond"/>
          <w:sz w:val="24"/>
          <w:szCs w:val="24"/>
        </w:rPr>
        <w:t xml:space="preserve">PCI Security Standards Council – Skimming Prevention: Best Practices for Merchants.  See Appendix </w:t>
      </w:r>
      <w:r>
        <w:rPr>
          <w:rFonts w:ascii="Garamond" w:hAnsi="Garamond"/>
          <w:sz w:val="24"/>
          <w:szCs w:val="24"/>
        </w:rPr>
        <w:t xml:space="preserve">B for Terminal Evaluation Form. </w:t>
      </w:r>
      <w:hyperlink r:id="rId9" w:history="1">
        <w:r w:rsidRPr="00891387">
          <w:rPr>
            <w:rStyle w:val="Hyperlink"/>
            <w:rFonts w:ascii="Garamond" w:hAnsi="Garamond"/>
            <w:color w:val="00578D"/>
            <w:sz w:val="24"/>
            <w:szCs w:val="24"/>
          </w:rPr>
          <w:t>https://www.pcisecuritystandards.org/documents/Skimming%20Prevention%20BP%20for%20Merchants%20Sept2014.pdf</w:t>
        </w:r>
      </w:hyperlink>
    </w:p>
    <w:p w14:paraId="1E891735" w14:textId="77777777" w:rsidR="00130114" w:rsidRPr="00130114" w:rsidRDefault="00130114" w:rsidP="00965CA1">
      <w:pPr>
        <w:pStyle w:val="NoSpacing"/>
        <w:rPr>
          <w:rFonts w:ascii="Garamond" w:hAnsi="Garamond"/>
          <w:sz w:val="24"/>
          <w:szCs w:val="24"/>
        </w:rPr>
      </w:pPr>
    </w:p>
    <w:p w14:paraId="0C4C08E0" w14:textId="77777777" w:rsidR="007761B4" w:rsidRDefault="007761B4" w:rsidP="00965CA1">
      <w:pPr>
        <w:pStyle w:val="NoSpacing"/>
        <w:rPr>
          <w:rFonts w:ascii="Garamond" w:hAnsi="Garamond"/>
          <w:sz w:val="24"/>
          <w:szCs w:val="24"/>
        </w:rPr>
      </w:pPr>
    </w:p>
    <w:p w14:paraId="5BFD2AD4" w14:textId="77777777" w:rsidR="00AD4551" w:rsidRDefault="00AD4551" w:rsidP="00965CA1">
      <w:pPr>
        <w:pStyle w:val="NoSpacing"/>
        <w:rPr>
          <w:rFonts w:ascii="Garamond" w:hAnsi="Garamond"/>
          <w:sz w:val="24"/>
          <w:szCs w:val="24"/>
        </w:rPr>
      </w:pPr>
    </w:p>
    <w:p w14:paraId="1A60DC5D" w14:textId="77777777" w:rsidR="00130114" w:rsidRDefault="00130114" w:rsidP="00965CA1">
      <w:pPr>
        <w:pStyle w:val="NoSpacing"/>
        <w:rPr>
          <w:rFonts w:ascii="Garamond" w:hAnsi="Garamond"/>
          <w:sz w:val="24"/>
          <w:szCs w:val="24"/>
        </w:rPr>
      </w:pPr>
      <w:r>
        <w:rPr>
          <w:rFonts w:ascii="Garamond" w:hAnsi="Garamond"/>
          <w:sz w:val="24"/>
          <w:szCs w:val="24"/>
        </w:rPr>
        <w:t>VISA Protect Your Merchant Terminals From Illegal Tampering:</w:t>
      </w:r>
    </w:p>
    <w:p w14:paraId="10F28AFE" w14:textId="77777777" w:rsidR="00130114" w:rsidRDefault="00130114" w:rsidP="00965CA1">
      <w:pPr>
        <w:pStyle w:val="NoSpacing"/>
        <w:rPr>
          <w:rFonts w:ascii="Garamond" w:hAnsi="Garamond"/>
          <w:sz w:val="24"/>
          <w:szCs w:val="24"/>
        </w:rPr>
      </w:pPr>
      <w:hyperlink r:id="rId10" w:history="1">
        <w:r w:rsidRPr="00891387">
          <w:rPr>
            <w:rStyle w:val="Hyperlink"/>
            <w:rFonts w:ascii="Garamond" w:hAnsi="Garamond"/>
            <w:color w:val="00578D"/>
            <w:sz w:val="24"/>
            <w:szCs w:val="24"/>
          </w:rPr>
          <w:t>https://usa.visa.com/dam/VCOM/download/merchants/data-security-protect-terminals-from-illegal-tampering-020513.pdf</w:t>
        </w:r>
      </w:hyperlink>
    </w:p>
    <w:p w14:paraId="43CAF662" w14:textId="77777777" w:rsidR="00130114" w:rsidRDefault="00130114" w:rsidP="00965CA1">
      <w:pPr>
        <w:pStyle w:val="NoSpacing"/>
        <w:rPr>
          <w:rFonts w:ascii="Garamond" w:hAnsi="Garamond"/>
          <w:sz w:val="24"/>
          <w:szCs w:val="24"/>
        </w:rPr>
      </w:pPr>
    </w:p>
    <w:p w14:paraId="5C5AEBB6" w14:textId="77777777" w:rsidR="00130114" w:rsidRDefault="00130114" w:rsidP="00965CA1">
      <w:pPr>
        <w:pStyle w:val="NoSpacing"/>
        <w:rPr>
          <w:rFonts w:ascii="Garamond" w:hAnsi="Garamond"/>
          <w:sz w:val="24"/>
          <w:szCs w:val="24"/>
        </w:rPr>
      </w:pPr>
      <w:r>
        <w:rPr>
          <w:rFonts w:ascii="Garamond" w:hAnsi="Garamond"/>
          <w:sz w:val="24"/>
          <w:szCs w:val="24"/>
        </w:rPr>
        <w:t xml:space="preserve">VISA What </w:t>
      </w:r>
      <w:proofErr w:type="gramStart"/>
      <w:r>
        <w:rPr>
          <w:rFonts w:ascii="Garamond" w:hAnsi="Garamond"/>
          <w:sz w:val="24"/>
          <w:szCs w:val="24"/>
        </w:rPr>
        <w:t>To</w:t>
      </w:r>
      <w:proofErr w:type="gramEnd"/>
      <w:r>
        <w:rPr>
          <w:rFonts w:ascii="Garamond" w:hAnsi="Garamond"/>
          <w:sz w:val="24"/>
          <w:szCs w:val="24"/>
        </w:rPr>
        <w:t xml:space="preserve"> Do If Compromised</w:t>
      </w:r>
    </w:p>
    <w:p w14:paraId="2711845A" w14:textId="77777777" w:rsidR="00130114" w:rsidRPr="00130114" w:rsidRDefault="00130114" w:rsidP="00965CA1">
      <w:pPr>
        <w:pStyle w:val="NoSpacing"/>
        <w:rPr>
          <w:rFonts w:ascii="Garamond" w:hAnsi="Garamond"/>
          <w:sz w:val="24"/>
          <w:szCs w:val="24"/>
        </w:rPr>
      </w:pPr>
      <w:hyperlink r:id="rId11" w:history="1">
        <w:r w:rsidRPr="00891387">
          <w:rPr>
            <w:rStyle w:val="Hyperlink"/>
            <w:rFonts w:ascii="Garamond" w:hAnsi="Garamond"/>
            <w:color w:val="00578D"/>
            <w:sz w:val="24"/>
            <w:szCs w:val="24"/>
          </w:rPr>
          <w:t>https://usa.visa.com/content/dam/VCOM/download/merchants/cisp-what-to-do-if-compromised.pdf</w:t>
        </w:r>
      </w:hyperlink>
    </w:p>
    <w:sectPr w:rsidR="00130114" w:rsidRPr="00130114" w:rsidSect="00C23022">
      <w:headerReference w:type="default" r:id="rId12"/>
      <w:footerReference w:type="default" r:id="rId13"/>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D47A9" w14:textId="77777777" w:rsidR="00191840" w:rsidRDefault="00191840" w:rsidP="00C52077">
      <w:pPr>
        <w:spacing w:after="0" w:line="240" w:lineRule="auto"/>
      </w:pPr>
      <w:r>
        <w:separator/>
      </w:r>
    </w:p>
  </w:endnote>
  <w:endnote w:type="continuationSeparator" w:id="0">
    <w:p w14:paraId="4A22DA69" w14:textId="77777777" w:rsidR="00191840" w:rsidRDefault="00191840" w:rsidP="00C5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5CB5" w14:textId="77777777" w:rsidR="00E944CD" w:rsidRPr="00214BD8" w:rsidRDefault="00891387" w:rsidP="00E944CD">
    <w:pPr>
      <w:autoSpaceDE w:val="0"/>
      <w:autoSpaceDN w:val="0"/>
      <w:adjustRightInd w:val="0"/>
      <w:spacing w:after="0" w:line="240" w:lineRule="auto"/>
      <w:ind w:left="-360" w:right="-450"/>
      <w:rPr>
        <w:rFonts w:ascii="Garamond" w:hAnsi="Garamond" w:cs="Comic Sans MS"/>
        <w:b/>
        <w:color w:val="000000" w:themeColor="text1"/>
        <w:sz w:val="28"/>
        <w:szCs w:val="28"/>
        <w:u w:val="single"/>
        <w:shd w:val="clear" w:color="auto" w:fill="17365D"/>
      </w:rPr>
    </w:pPr>
    <w:r w:rsidRPr="00214BD8">
      <w:rPr>
        <w:rFonts w:ascii="Garamond" w:hAnsi="Garamond" w:cs="Comic Sans MS"/>
        <w:b/>
        <w:color w:val="000000" w:themeColor="text1"/>
        <w:sz w:val="28"/>
        <w:szCs w:val="28"/>
        <w:u w:val="single"/>
        <w:shd w:val="clear" w:color="auto" w:fill="17365D"/>
      </w:rPr>
      <w:pict w14:anchorId="33D4A80A">
        <v:rect id="_x0000_i1026" style="width:0;height:1.5pt" o:hralign="center" o:hrstd="t" o:hr="t" fillcolor="gray" stroked="f"/>
      </w:pict>
    </w:r>
  </w:p>
  <w:p w14:paraId="18F8C2BD" w14:textId="77777777" w:rsidR="00E944CD" w:rsidRPr="00214BD8" w:rsidRDefault="00E944CD" w:rsidP="00E944CD">
    <w:pPr>
      <w:pStyle w:val="Footer"/>
      <w:tabs>
        <w:tab w:val="clear" w:pos="4680"/>
        <w:tab w:val="center" w:pos="8460"/>
      </w:tabs>
      <w:ind w:left="-180"/>
      <w:rPr>
        <w:rFonts w:ascii="Garamond" w:hAnsi="Garamond"/>
        <w:b/>
        <w:color w:val="000000" w:themeColor="text1"/>
      </w:rPr>
    </w:pPr>
    <w:r w:rsidRPr="00214BD8">
      <w:rPr>
        <w:rFonts w:ascii="Garamond" w:hAnsi="Garamond"/>
        <w:b/>
        <w:color w:val="000000" w:themeColor="text1"/>
        <w:sz w:val="24"/>
        <w:szCs w:val="24"/>
      </w:rPr>
      <w:t xml:space="preserve">As of </w:t>
    </w:r>
    <w:r w:rsidR="00F53573" w:rsidRPr="00214BD8">
      <w:rPr>
        <w:rFonts w:ascii="Garamond" w:hAnsi="Garamond"/>
        <w:b/>
        <w:color w:val="000000" w:themeColor="text1"/>
        <w:sz w:val="24"/>
        <w:szCs w:val="24"/>
      </w:rPr>
      <w:t>April 2017</w:t>
    </w:r>
    <w:r w:rsidRPr="00214BD8">
      <w:rPr>
        <w:rFonts w:ascii="Garamond" w:hAnsi="Garamond"/>
        <w:b/>
        <w:color w:val="000000" w:themeColor="text1"/>
      </w:rPr>
      <w:tab/>
    </w:r>
    <w:r w:rsidRPr="00214BD8">
      <w:rPr>
        <w:rFonts w:ascii="Garamond" w:hAnsi="Garamond"/>
        <w:b/>
        <w:color w:val="000000" w:themeColor="text1"/>
      </w:rPr>
      <w:fldChar w:fldCharType="begin"/>
    </w:r>
    <w:r w:rsidRPr="00214BD8">
      <w:rPr>
        <w:rFonts w:ascii="Garamond" w:hAnsi="Garamond"/>
        <w:b/>
        <w:color w:val="000000" w:themeColor="text1"/>
      </w:rPr>
      <w:instrText xml:space="preserve"> PAGE   \* MERGEFORMAT </w:instrText>
    </w:r>
    <w:r w:rsidRPr="00214BD8">
      <w:rPr>
        <w:rFonts w:ascii="Garamond" w:hAnsi="Garamond"/>
        <w:b/>
        <w:color w:val="000000" w:themeColor="text1"/>
      </w:rPr>
      <w:fldChar w:fldCharType="separate"/>
    </w:r>
    <w:r w:rsidR="00AD4551" w:rsidRPr="00214BD8">
      <w:rPr>
        <w:rFonts w:ascii="Garamond" w:hAnsi="Garamond"/>
        <w:b/>
        <w:noProof/>
        <w:color w:val="000000" w:themeColor="text1"/>
      </w:rPr>
      <w:t>2</w:t>
    </w:r>
    <w:r w:rsidRPr="00214BD8">
      <w:rPr>
        <w:rFonts w:ascii="Garamond" w:hAnsi="Garamond"/>
        <w:b/>
        <w:noProof/>
        <w:color w:val="000000" w:themeColor="text1"/>
      </w:rPr>
      <w:fldChar w:fldCharType="end"/>
    </w:r>
    <w:r w:rsidRPr="00214BD8">
      <w:rPr>
        <w:rFonts w:ascii="Garamond" w:hAnsi="Garamond"/>
        <w:b/>
        <w:color w:val="000000" w:themeColor="text1"/>
      </w:rPr>
      <w:t xml:space="preserve"> | </w:t>
    </w:r>
    <w:r w:rsidRPr="00214BD8">
      <w:rPr>
        <w:rFonts w:ascii="Garamond" w:hAnsi="Garamond"/>
        <w:b/>
        <w:color w:val="000000" w:themeColor="text1"/>
        <w:spacing w:val="60"/>
      </w:rPr>
      <w:t>Page</w:t>
    </w:r>
  </w:p>
  <w:p w14:paraId="1A538130" w14:textId="77777777" w:rsidR="00E944CD" w:rsidRDefault="00E944CD" w:rsidP="00E944CD">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FDCF2" w14:textId="77777777" w:rsidR="00191840" w:rsidRDefault="00191840" w:rsidP="00C52077">
      <w:pPr>
        <w:spacing w:after="0" w:line="240" w:lineRule="auto"/>
      </w:pPr>
      <w:r>
        <w:separator/>
      </w:r>
    </w:p>
  </w:footnote>
  <w:footnote w:type="continuationSeparator" w:id="0">
    <w:p w14:paraId="7A1BF906" w14:textId="77777777" w:rsidR="00191840" w:rsidRDefault="00191840" w:rsidP="00C5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E45D" w14:textId="77777777" w:rsidR="004518DB" w:rsidRDefault="004F2601" w:rsidP="004518DB">
    <w:pPr>
      <w:pStyle w:val="Header"/>
      <w:jc w:val="center"/>
      <w:rPr>
        <w:rFonts w:ascii="Garamond" w:hAnsi="Garamond"/>
      </w:rPr>
    </w:pPr>
    <w:r w:rsidRPr="00D47094">
      <w:rPr>
        <w:rFonts w:ascii="Calibri" w:eastAsia="Calibri" w:hAnsi="Calibri" w:cs="Times New Roman"/>
        <w:noProof/>
        <w:color w:val="1F497D"/>
      </w:rPr>
      <w:drawing>
        <wp:inline distT="0" distB="0" distL="0" distR="0" wp14:anchorId="621587FA" wp14:editId="747CF7F0">
          <wp:extent cx="1581150" cy="790575"/>
          <wp:effectExtent l="0" t="0" r="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a:ln>
                    <a:noFill/>
                  </a:ln>
                </pic:spPr>
              </pic:pic>
            </a:graphicData>
          </a:graphic>
        </wp:inline>
      </w:drawing>
    </w:r>
  </w:p>
  <w:p w14:paraId="5219ACFC" w14:textId="77777777" w:rsidR="004518DB" w:rsidRDefault="004518DB" w:rsidP="004518DB">
    <w:pPr>
      <w:pStyle w:val="Header"/>
      <w:jc w:val="center"/>
      <w:rPr>
        <w:rFonts w:ascii="Garamond" w:hAnsi="Garamond"/>
      </w:rPr>
    </w:pPr>
  </w:p>
  <w:p w14:paraId="3E0E1A49" w14:textId="77777777" w:rsidR="00E944CD" w:rsidRPr="004518DB" w:rsidRDefault="00F53573" w:rsidP="00214BD8">
    <w:pPr>
      <w:pStyle w:val="Title"/>
    </w:pPr>
    <w:r>
      <w:t xml:space="preserve">Credit Card Device </w:t>
    </w:r>
    <w:r w:rsidRPr="00214BD8">
      <w:t>Management</w:t>
    </w:r>
  </w:p>
  <w:p w14:paraId="3E133B16" w14:textId="77777777" w:rsidR="004518DB" w:rsidRPr="004518DB" w:rsidRDefault="00891387" w:rsidP="004518DB">
    <w:pPr>
      <w:pStyle w:val="Header"/>
      <w:jc w:val="center"/>
      <w:rPr>
        <w:rFonts w:ascii="Garamond" w:hAnsi="Garamond"/>
        <w:b/>
        <w:sz w:val="36"/>
        <w:szCs w:val="36"/>
      </w:rPr>
    </w:pPr>
    <w:r>
      <w:rPr>
        <w:rFonts w:ascii="Footlight MT Light" w:hAnsi="Footlight MT Light" w:cs="Comic Sans MS"/>
        <w:b/>
        <w:color w:val="17365D"/>
        <w:sz w:val="28"/>
        <w:szCs w:val="28"/>
        <w:u w:val="single"/>
        <w:shd w:val="clear" w:color="auto" w:fill="17365D"/>
      </w:rPr>
      <w:pict w14:anchorId="19571819">
        <v:rect id="_x0000_i1025"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5733"/>
    <w:multiLevelType w:val="multilevel"/>
    <w:tmpl w:val="29C2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0D2C38"/>
    <w:multiLevelType w:val="multilevel"/>
    <w:tmpl w:val="332A3A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12BF5300"/>
    <w:multiLevelType w:val="hybridMultilevel"/>
    <w:tmpl w:val="DC56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530A"/>
    <w:multiLevelType w:val="multilevel"/>
    <w:tmpl w:val="FF1A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39706B"/>
    <w:multiLevelType w:val="hybridMultilevel"/>
    <w:tmpl w:val="F426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35FC3"/>
    <w:multiLevelType w:val="multilevel"/>
    <w:tmpl w:val="1BAA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AE1E8A"/>
    <w:multiLevelType w:val="hybridMultilevel"/>
    <w:tmpl w:val="7494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32D6B"/>
    <w:multiLevelType w:val="hybridMultilevel"/>
    <w:tmpl w:val="E940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C15CC"/>
    <w:multiLevelType w:val="multilevel"/>
    <w:tmpl w:val="1BAA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945A68"/>
    <w:multiLevelType w:val="multilevel"/>
    <w:tmpl w:val="1BAA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616A6D"/>
    <w:multiLevelType w:val="hybridMultilevel"/>
    <w:tmpl w:val="EE3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40AEB"/>
    <w:multiLevelType w:val="hybridMultilevel"/>
    <w:tmpl w:val="FAB6B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C4B60"/>
    <w:multiLevelType w:val="hybridMultilevel"/>
    <w:tmpl w:val="C83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98833">
    <w:abstractNumId w:val="1"/>
  </w:num>
  <w:num w:numId="2" w16cid:durableId="1646738824">
    <w:abstractNumId w:val="3"/>
  </w:num>
  <w:num w:numId="3" w16cid:durableId="840435313">
    <w:abstractNumId w:val="0"/>
  </w:num>
  <w:num w:numId="4" w16cid:durableId="1969579238">
    <w:abstractNumId w:val="9"/>
  </w:num>
  <w:num w:numId="5" w16cid:durableId="775370440">
    <w:abstractNumId w:val="4"/>
  </w:num>
  <w:num w:numId="6" w16cid:durableId="922569116">
    <w:abstractNumId w:val="12"/>
  </w:num>
  <w:num w:numId="7" w16cid:durableId="1033194033">
    <w:abstractNumId w:val="7"/>
  </w:num>
  <w:num w:numId="8" w16cid:durableId="305933075">
    <w:abstractNumId w:val="5"/>
  </w:num>
  <w:num w:numId="9" w16cid:durableId="470485777">
    <w:abstractNumId w:val="8"/>
  </w:num>
  <w:num w:numId="10" w16cid:durableId="1059549384">
    <w:abstractNumId w:val="6"/>
  </w:num>
  <w:num w:numId="11" w16cid:durableId="67581900">
    <w:abstractNumId w:val="2"/>
  </w:num>
  <w:num w:numId="12" w16cid:durableId="723137698">
    <w:abstractNumId w:val="10"/>
  </w:num>
  <w:num w:numId="13" w16cid:durableId="9137791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254"/>
    <w:rsid w:val="000175AD"/>
    <w:rsid w:val="0003326D"/>
    <w:rsid w:val="00090333"/>
    <w:rsid w:val="000937C4"/>
    <w:rsid w:val="000D1880"/>
    <w:rsid w:val="001240C2"/>
    <w:rsid w:val="00130114"/>
    <w:rsid w:val="00191840"/>
    <w:rsid w:val="001C5A35"/>
    <w:rsid w:val="001D5A45"/>
    <w:rsid w:val="001E2EA4"/>
    <w:rsid w:val="00214BD8"/>
    <w:rsid w:val="002637C6"/>
    <w:rsid w:val="00287DB4"/>
    <w:rsid w:val="002A5D29"/>
    <w:rsid w:val="002B4C68"/>
    <w:rsid w:val="002B5254"/>
    <w:rsid w:val="004518DB"/>
    <w:rsid w:val="00466DBA"/>
    <w:rsid w:val="004F121C"/>
    <w:rsid w:val="004F2601"/>
    <w:rsid w:val="004F5DC0"/>
    <w:rsid w:val="00586740"/>
    <w:rsid w:val="006B48CD"/>
    <w:rsid w:val="006E7CE6"/>
    <w:rsid w:val="006F03D4"/>
    <w:rsid w:val="0074238E"/>
    <w:rsid w:val="007761B4"/>
    <w:rsid w:val="007A1BC8"/>
    <w:rsid w:val="007B4987"/>
    <w:rsid w:val="0082088E"/>
    <w:rsid w:val="00891387"/>
    <w:rsid w:val="008C581D"/>
    <w:rsid w:val="008E04C8"/>
    <w:rsid w:val="00941D9D"/>
    <w:rsid w:val="0095694A"/>
    <w:rsid w:val="00965CA1"/>
    <w:rsid w:val="00966A1E"/>
    <w:rsid w:val="009D1315"/>
    <w:rsid w:val="009F5D5C"/>
    <w:rsid w:val="00AD4551"/>
    <w:rsid w:val="00AF51BD"/>
    <w:rsid w:val="00B415A9"/>
    <w:rsid w:val="00BA6B2B"/>
    <w:rsid w:val="00BA788B"/>
    <w:rsid w:val="00BC2E9F"/>
    <w:rsid w:val="00BD1D27"/>
    <w:rsid w:val="00C0057C"/>
    <w:rsid w:val="00C036E3"/>
    <w:rsid w:val="00C23022"/>
    <w:rsid w:val="00C52077"/>
    <w:rsid w:val="00C62CD7"/>
    <w:rsid w:val="00CA068F"/>
    <w:rsid w:val="00D5754A"/>
    <w:rsid w:val="00E43FC0"/>
    <w:rsid w:val="00E944CD"/>
    <w:rsid w:val="00EA2BC6"/>
    <w:rsid w:val="00EA6A16"/>
    <w:rsid w:val="00F06850"/>
    <w:rsid w:val="00F26FCD"/>
    <w:rsid w:val="00F53573"/>
    <w:rsid w:val="00FE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225F581F"/>
  <w15:chartTrackingRefBased/>
  <w15:docId w15:val="{C396F75A-4340-41F2-8C19-0C458FD7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BD8"/>
    <w:pPr>
      <w:spacing w:before="100" w:beforeAutospacing="1" w:after="360" w:line="240" w:lineRule="auto"/>
      <w:outlineLvl w:val="0"/>
    </w:pPr>
    <w:rPr>
      <w:rFonts w:ascii="Garamond" w:hAnsi="Garamond"/>
      <w:b/>
      <w:bCs/>
      <w:sz w:val="24"/>
      <w:szCs w:val="24"/>
    </w:rPr>
  </w:style>
  <w:style w:type="paragraph" w:styleId="Heading2">
    <w:name w:val="heading 2"/>
    <w:basedOn w:val="NoSpacing"/>
    <w:next w:val="Normal"/>
    <w:link w:val="Heading2Char"/>
    <w:uiPriority w:val="9"/>
    <w:unhideWhenUsed/>
    <w:qFormat/>
    <w:rsid w:val="00214BD8"/>
    <w:pPr>
      <w:outlineLvl w:val="1"/>
    </w:pPr>
    <w:rPr>
      <w:rFonts w:ascii="Garamond" w:hAnsi="Garamond"/>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254"/>
    <w:pPr>
      <w:ind w:left="720"/>
      <w:contextualSpacing/>
    </w:pPr>
  </w:style>
  <w:style w:type="paragraph" w:styleId="Header">
    <w:name w:val="header"/>
    <w:basedOn w:val="Normal"/>
    <w:link w:val="HeaderChar"/>
    <w:uiPriority w:val="99"/>
    <w:unhideWhenUsed/>
    <w:rsid w:val="00C52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077"/>
  </w:style>
  <w:style w:type="paragraph" w:styleId="Footer">
    <w:name w:val="footer"/>
    <w:basedOn w:val="Normal"/>
    <w:link w:val="FooterChar"/>
    <w:uiPriority w:val="99"/>
    <w:unhideWhenUsed/>
    <w:rsid w:val="00C52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077"/>
  </w:style>
  <w:style w:type="character" w:styleId="Hyperlink">
    <w:name w:val="Hyperlink"/>
    <w:basedOn w:val="DefaultParagraphFont"/>
    <w:uiPriority w:val="99"/>
    <w:unhideWhenUsed/>
    <w:rsid w:val="006E7CE6"/>
    <w:rPr>
      <w:strike w:val="0"/>
      <w:dstrike w:val="0"/>
      <w:color w:val="388AC3"/>
      <w:u w:val="none"/>
      <w:effect w:val="none"/>
      <w:shd w:val="clear" w:color="auto" w:fill="auto"/>
    </w:rPr>
  </w:style>
  <w:style w:type="paragraph" w:styleId="NormalWeb">
    <w:name w:val="Normal (Web)"/>
    <w:basedOn w:val="Normal"/>
    <w:uiPriority w:val="99"/>
    <w:unhideWhenUsed/>
    <w:rsid w:val="006E7CE6"/>
    <w:pPr>
      <w:spacing w:after="150" w:line="240" w:lineRule="auto"/>
    </w:pPr>
    <w:rPr>
      <w:rFonts w:ascii="Times New Roman" w:eastAsia="Times New Roman" w:hAnsi="Times New Roman" w:cs="Times New Roman"/>
      <w:sz w:val="24"/>
      <w:szCs w:val="24"/>
    </w:rPr>
  </w:style>
  <w:style w:type="paragraph" w:styleId="NoSpacing">
    <w:name w:val="No Spacing"/>
    <w:uiPriority w:val="1"/>
    <w:qFormat/>
    <w:rsid w:val="00130114"/>
    <w:pPr>
      <w:spacing w:after="0" w:line="240" w:lineRule="auto"/>
    </w:pPr>
  </w:style>
  <w:style w:type="paragraph" w:styleId="Title">
    <w:name w:val="Title"/>
    <w:basedOn w:val="Header"/>
    <w:next w:val="Normal"/>
    <w:link w:val="TitleChar"/>
    <w:uiPriority w:val="10"/>
    <w:qFormat/>
    <w:rsid w:val="00214BD8"/>
    <w:pPr>
      <w:jc w:val="center"/>
    </w:pPr>
    <w:rPr>
      <w:rFonts w:ascii="Garamond" w:hAnsi="Garamond"/>
      <w:b/>
      <w:sz w:val="28"/>
      <w:szCs w:val="28"/>
    </w:rPr>
  </w:style>
  <w:style w:type="character" w:customStyle="1" w:styleId="TitleChar">
    <w:name w:val="Title Char"/>
    <w:basedOn w:val="DefaultParagraphFont"/>
    <w:link w:val="Title"/>
    <w:uiPriority w:val="10"/>
    <w:rsid w:val="00214BD8"/>
    <w:rPr>
      <w:rFonts w:ascii="Garamond" w:hAnsi="Garamond"/>
      <w:b/>
      <w:sz w:val="28"/>
      <w:szCs w:val="28"/>
    </w:rPr>
  </w:style>
  <w:style w:type="character" w:customStyle="1" w:styleId="Heading1Char">
    <w:name w:val="Heading 1 Char"/>
    <w:basedOn w:val="DefaultParagraphFont"/>
    <w:link w:val="Heading1"/>
    <w:uiPriority w:val="9"/>
    <w:rsid w:val="00214BD8"/>
    <w:rPr>
      <w:rFonts w:ascii="Garamond" w:hAnsi="Garamond"/>
      <w:b/>
      <w:bCs/>
      <w:sz w:val="24"/>
      <w:szCs w:val="24"/>
    </w:rPr>
  </w:style>
  <w:style w:type="character" w:customStyle="1" w:styleId="Heading2Char">
    <w:name w:val="Heading 2 Char"/>
    <w:basedOn w:val="DefaultParagraphFont"/>
    <w:link w:val="Heading2"/>
    <w:uiPriority w:val="9"/>
    <w:rsid w:val="00214BD8"/>
    <w:rPr>
      <w:rFonts w:ascii="Garamond" w:hAnsi="Garamond"/>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334919">
      <w:bodyDiv w:val="1"/>
      <w:marLeft w:val="0"/>
      <w:marRight w:val="0"/>
      <w:marTop w:val="0"/>
      <w:marBottom w:val="0"/>
      <w:divBdr>
        <w:top w:val="none" w:sz="0" w:space="0" w:color="auto"/>
        <w:left w:val="none" w:sz="0" w:space="0" w:color="auto"/>
        <w:bottom w:val="none" w:sz="0" w:space="0" w:color="auto"/>
        <w:right w:val="none" w:sz="0" w:space="0" w:color="auto"/>
      </w:divBdr>
      <w:divsChild>
        <w:div w:id="2091921262">
          <w:marLeft w:val="0"/>
          <w:marRight w:val="0"/>
          <w:marTop w:val="0"/>
          <w:marBottom w:val="0"/>
          <w:divBdr>
            <w:top w:val="none" w:sz="0" w:space="0" w:color="auto"/>
            <w:left w:val="none" w:sz="0" w:space="0" w:color="auto"/>
            <w:bottom w:val="none" w:sz="0" w:space="0" w:color="auto"/>
            <w:right w:val="none" w:sz="0" w:space="0" w:color="auto"/>
          </w:divBdr>
          <w:divsChild>
            <w:div w:id="1424915681">
              <w:marLeft w:val="0"/>
              <w:marRight w:val="0"/>
              <w:marTop w:val="0"/>
              <w:marBottom w:val="0"/>
              <w:divBdr>
                <w:top w:val="none" w:sz="0" w:space="0" w:color="auto"/>
                <w:left w:val="none" w:sz="0" w:space="0" w:color="auto"/>
                <w:bottom w:val="none" w:sz="0" w:space="0" w:color="auto"/>
                <w:right w:val="none" w:sz="0" w:space="0" w:color="auto"/>
              </w:divBdr>
              <w:divsChild>
                <w:div w:id="2122147976">
                  <w:marLeft w:val="0"/>
                  <w:marRight w:val="0"/>
                  <w:marTop w:val="0"/>
                  <w:marBottom w:val="0"/>
                  <w:divBdr>
                    <w:top w:val="none" w:sz="0" w:space="0" w:color="auto"/>
                    <w:left w:val="none" w:sz="0" w:space="0" w:color="auto"/>
                    <w:bottom w:val="none" w:sz="0" w:space="0" w:color="auto"/>
                    <w:right w:val="none" w:sz="0" w:space="0" w:color="auto"/>
                  </w:divBdr>
                  <w:divsChild>
                    <w:div w:id="633220830">
                      <w:marLeft w:val="0"/>
                      <w:marRight w:val="0"/>
                      <w:marTop w:val="0"/>
                      <w:marBottom w:val="0"/>
                      <w:divBdr>
                        <w:top w:val="none" w:sz="0" w:space="0" w:color="auto"/>
                        <w:left w:val="none" w:sz="0" w:space="0" w:color="auto"/>
                        <w:bottom w:val="none" w:sz="0" w:space="0" w:color="auto"/>
                        <w:right w:val="none" w:sz="0" w:space="0" w:color="auto"/>
                      </w:divBdr>
                      <w:divsChild>
                        <w:div w:id="542718257">
                          <w:marLeft w:val="-225"/>
                          <w:marRight w:val="-225"/>
                          <w:marTop w:val="0"/>
                          <w:marBottom w:val="0"/>
                          <w:divBdr>
                            <w:top w:val="none" w:sz="0" w:space="0" w:color="auto"/>
                            <w:left w:val="none" w:sz="0" w:space="0" w:color="auto"/>
                            <w:bottom w:val="none" w:sz="0" w:space="0" w:color="auto"/>
                            <w:right w:val="none" w:sz="0" w:space="0" w:color="auto"/>
                          </w:divBdr>
                          <w:divsChild>
                            <w:div w:id="2136440815">
                              <w:marLeft w:val="0"/>
                              <w:marRight w:val="0"/>
                              <w:marTop w:val="0"/>
                              <w:marBottom w:val="0"/>
                              <w:divBdr>
                                <w:top w:val="none" w:sz="0" w:space="0" w:color="auto"/>
                                <w:left w:val="none" w:sz="0" w:space="0" w:color="auto"/>
                                <w:bottom w:val="none" w:sz="0" w:space="0" w:color="auto"/>
                                <w:right w:val="none" w:sz="0" w:space="0" w:color="auto"/>
                              </w:divBdr>
                              <w:divsChild>
                                <w:div w:id="1564413219">
                                  <w:marLeft w:val="0"/>
                                  <w:marRight w:val="0"/>
                                  <w:marTop w:val="0"/>
                                  <w:marBottom w:val="0"/>
                                  <w:divBdr>
                                    <w:top w:val="none" w:sz="0" w:space="0" w:color="auto"/>
                                    <w:left w:val="none" w:sz="0" w:space="0" w:color="auto"/>
                                    <w:bottom w:val="none" w:sz="0" w:space="0" w:color="auto"/>
                                    <w:right w:val="none" w:sz="0" w:space="0" w:color="auto"/>
                                  </w:divBdr>
                                  <w:divsChild>
                                    <w:div w:id="62569492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357192">
      <w:bodyDiv w:val="1"/>
      <w:marLeft w:val="0"/>
      <w:marRight w:val="0"/>
      <w:marTop w:val="0"/>
      <w:marBottom w:val="0"/>
      <w:divBdr>
        <w:top w:val="none" w:sz="0" w:space="0" w:color="auto"/>
        <w:left w:val="none" w:sz="0" w:space="0" w:color="auto"/>
        <w:bottom w:val="none" w:sz="0" w:space="0" w:color="auto"/>
        <w:right w:val="none" w:sz="0" w:space="0" w:color="auto"/>
      </w:divBdr>
      <w:divsChild>
        <w:div w:id="509485628">
          <w:marLeft w:val="0"/>
          <w:marRight w:val="0"/>
          <w:marTop w:val="375"/>
          <w:marBottom w:val="0"/>
          <w:divBdr>
            <w:top w:val="none" w:sz="0" w:space="0" w:color="auto"/>
            <w:left w:val="none" w:sz="0" w:space="0" w:color="auto"/>
            <w:bottom w:val="none" w:sz="0" w:space="0" w:color="auto"/>
            <w:right w:val="none" w:sz="0" w:space="0" w:color="auto"/>
          </w:divBdr>
          <w:divsChild>
            <w:div w:id="59594889">
              <w:marLeft w:val="0"/>
              <w:marRight w:val="0"/>
              <w:marTop w:val="0"/>
              <w:marBottom w:val="0"/>
              <w:divBdr>
                <w:top w:val="none" w:sz="0" w:space="0" w:color="auto"/>
                <w:left w:val="none" w:sz="0" w:space="0" w:color="auto"/>
                <w:bottom w:val="none" w:sz="0" w:space="0" w:color="auto"/>
                <w:right w:val="none" w:sz="0" w:space="0" w:color="auto"/>
              </w:divBdr>
              <w:divsChild>
                <w:div w:id="411776681">
                  <w:marLeft w:val="0"/>
                  <w:marRight w:val="0"/>
                  <w:marTop w:val="0"/>
                  <w:marBottom w:val="0"/>
                  <w:divBdr>
                    <w:top w:val="none" w:sz="0" w:space="0" w:color="auto"/>
                    <w:left w:val="none" w:sz="0" w:space="0" w:color="auto"/>
                    <w:bottom w:val="none" w:sz="0" w:space="0" w:color="auto"/>
                    <w:right w:val="none" w:sz="0" w:space="0" w:color="auto"/>
                  </w:divBdr>
                  <w:divsChild>
                    <w:div w:id="5205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isecuritystandards.org/documents/PCIDSS_QRGv3_2.pdf?agreement=true&amp;time=149270776345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a.visa.com/content/dam/VCOM/download/merchants/cisp-what-to-do-if-compromised.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sa.visa.com/dam/VCOM/download/merchants/data-security-protect-terminals-from-illegal-tampering-020513.pdf" TargetMode="External"/><Relationship Id="rId4" Type="http://schemas.openxmlformats.org/officeDocument/2006/relationships/settings" Target="settings.xml"/><Relationship Id="rId9" Type="http://schemas.openxmlformats.org/officeDocument/2006/relationships/hyperlink" Target="https://www.pcisecuritystandards.org/documents/Skimming%20Prevention%20BP%20for%20Merchants%20Sept2014.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14A1B.A9E49F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1D6AE-C1BB-4E43-94EF-56F13CDA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 Sherri</dc:creator>
  <cp:keywords/>
  <dc:description/>
  <cp:lastModifiedBy>Lis, Daniel</cp:lastModifiedBy>
  <cp:revision>11</cp:revision>
  <dcterms:created xsi:type="dcterms:W3CDTF">2017-04-18T15:49:00Z</dcterms:created>
  <dcterms:modified xsi:type="dcterms:W3CDTF">2025-04-15T19:43:00Z</dcterms:modified>
</cp:coreProperties>
</file>